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5C" w:rsidRDefault="005B7CC3" w:rsidP="000227BE">
      <w:pPr>
        <w:spacing w:before="56"/>
        <w:ind w:right="282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657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ΒΗΜΑΤΑ ΔΙΑΔΙΚΑΣΙΑΣ ΑΞΙΟΛΟΓΗΣΗΣ ΠΕΔΙΟΥ Β</w:t>
      </w:r>
    </w:p>
    <w:p w:rsidR="003753B4" w:rsidRDefault="003753B4" w:rsidP="000227BE">
      <w:pPr>
        <w:spacing w:before="56"/>
        <w:ind w:right="282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753B4" w:rsidRDefault="003753B4" w:rsidP="000227BE">
      <w:pPr>
        <w:spacing w:before="56"/>
        <w:ind w:right="282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6575C" w:rsidRDefault="00D6575C" w:rsidP="00D6575C">
      <w:pPr>
        <w:spacing w:before="5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7497D" w:rsidRPr="00D6575C" w:rsidRDefault="005B7CC3" w:rsidP="00D6575C">
      <w:pPr>
        <w:pStyle w:val="a4"/>
        <w:numPr>
          <w:ilvl w:val="0"/>
          <w:numId w:val="8"/>
        </w:numPr>
        <w:spacing w:before="5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6575C">
        <w:rPr>
          <w:rFonts w:asciiTheme="minorHAnsi" w:hAnsiTheme="minorHAnsi" w:cstheme="minorHAnsi"/>
          <w:sz w:val="24"/>
          <w:szCs w:val="24"/>
        </w:rPr>
        <w:t>Ο</w:t>
      </w:r>
      <w:r w:rsidR="0097497D" w:rsidRPr="00D6575C">
        <w:rPr>
          <w:rFonts w:asciiTheme="minorHAnsi" w:hAnsiTheme="minorHAnsi" w:cstheme="minorHAnsi"/>
          <w:sz w:val="24"/>
          <w:szCs w:val="24"/>
        </w:rPr>
        <w:t>ι</w:t>
      </w:r>
      <w:r w:rsidRPr="00D6575C">
        <w:rPr>
          <w:rFonts w:asciiTheme="minorHAnsi" w:hAnsiTheme="minorHAnsi" w:cstheme="minorHAnsi"/>
          <w:sz w:val="24"/>
          <w:szCs w:val="24"/>
        </w:rPr>
        <w:t xml:space="preserve"> κατά περίπτωση αξιολογητές/</w:t>
      </w:r>
      <w:proofErr w:type="spellStart"/>
      <w:r w:rsidRPr="00D6575C">
        <w:rPr>
          <w:rFonts w:asciiTheme="minorHAnsi" w:hAnsiTheme="minorHAnsi" w:cstheme="minorHAnsi"/>
          <w:sz w:val="24"/>
          <w:szCs w:val="24"/>
        </w:rPr>
        <w:t>τριες</w:t>
      </w:r>
      <w:proofErr w:type="spellEnd"/>
      <w:r w:rsidRPr="00D6575C">
        <w:rPr>
          <w:rFonts w:asciiTheme="minorHAnsi" w:hAnsiTheme="minorHAnsi" w:cstheme="minorHAnsi"/>
          <w:sz w:val="24"/>
          <w:szCs w:val="24"/>
        </w:rPr>
        <w:t xml:space="preserve"> μέχρι τις 2/4/2024 </w:t>
      </w:r>
      <w:r w:rsidRPr="00D6575C">
        <w:rPr>
          <w:rFonts w:asciiTheme="minorHAnsi" w:hAnsiTheme="minorHAnsi" w:cstheme="minorHAnsi"/>
          <w:b/>
          <w:sz w:val="24"/>
          <w:szCs w:val="24"/>
        </w:rPr>
        <w:t>ορίζουν</w:t>
      </w:r>
      <w:r w:rsidRPr="00D6575C">
        <w:rPr>
          <w:rFonts w:asciiTheme="minorHAnsi" w:hAnsiTheme="minorHAnsi" w:cstheme="minorHAnsi"/>
          <w:sz w:val="24"/>
          <w:szCs w:val="24"/>
        </w:rPr>
        <w:t xml:space="preserve"> ημερομηνία κατά την οποία πρέπει οι αξιολογούμενοι/ες να έχουν καταχωρίσει στην ειδική ψηφιακή εφαρμογή όσα αναφέρονται στα άρθρα 9 και 10 της υπό στοιχεία 9950/ΓΔ5/27.1.2023 (</w:t>
      </w:r>
      <w:proofErr w:type="spellStart"/>
      <w:r w:rsidRPr="00D6575C">
        <w:rPr>
          <w:rFonts w:asciiTheme="minorHAnsi" w:hAnsiTheme="minorHAnsi" w:cstheme="minorHAnsi"/>
          <w:sz w:val="24"/>
          <w:szCs w:val="24"/>
        </w:rPr>
        <w:t>Β΄</w:t>
      </w:r>
      <w:proofErr w:type="spellEnd"/>
      <w:r w:rsidRPr="00D6575C">
        <w:rPr>
          <w:rFonts w:asciiTheme="minorHAnsi" w:hAnsiTheme="minorHAnsi" w:cstheme="minorHAnsi"/>
          <w:sz w:val="24"/>
          <w:szCs w:val="24"/>
        </w:rPr>
        <w:t xml:space="preserve"> 388) Κοινής Υπουργικής Απόφασης </w:t>
      </w:r>
      <w:proofErr w:type="spellStart"/>
      <w:r w:rsidRPr="00D6575C">
        <w:rPr>
          <w:rFonts w:asciiTheme="minorHAnsi" w:hAnsiTheme="minorHAnsi" w:cstheme="minorHAnsi"/>
          <w:sz w:val="24"/>
          <w:szCs w:val="24"/>
        </w:rPr>
        <w:t>Απόφασης</w:t>
      </w:r>
      <w:proofErr w:type="spellEnd"/>
      <w:r w:rsidRPr="00D6575C">
        <w:rPr>
          <w:rFonts w:asciiTheme="minorHAnsi" w:hAnsiTheme="minorHAnsi" w:cstheme="minorHAnsi"/>
          <w:sz w:val="24"/>
          <w:szCs w:val="24"/>
        </w:rPr>
        <w:t xml:space="preserve">, </w:t>
      </w:r>
      <w:r w:rsidRPr="00D6575C">
        <w:rPr>
          <w:rFonts w:asciiTheme="minorHAnsi" w:hAnsiTheme="minorHAnsi" w:cstheme="minorHAnsi"/>
          <w:b/>
          <w:sz w:val="24"/>
          <w:szCs w:val="24"/>
        </w:rPr>
        <w:t xml:space="preserve">ενημερώνοντας </w:t>
      </w:r>
      <w:r w:rsidRPr="00D6575C">
        <w:rPr>
          <w:rFonts w:asciiTheme="minorHAnsi" w:hAnsiTheme="minorHAnsi" w:cstheme="minorHAnsi"/>
          <w:sz w:val="24"/>
          <w:szCs w:val="24"/>
        </w:rPr>
        <w:t>με κάθε πρόσφορο τρόπο επί αποδείξει τους/τις αξιολογούμενους/ες για την ημερομηνία αυτή (</w:t>
      </w:r>
      <w:proofErr w:type="spellStart"/>
      <w:r w:rsidRPr="00D6575C">
        <w:rPr>
          <w:rFonts w:asciiTheme="minorHAnsi" w:hAnsiTheme="minorHAnsi" w:cstheme="minorHAnsi"/>
          <w:sz w:val="24"/>
          <w:szCs w:val="24"/>
        </w:rPr>
        <w:t>βλπ</w:t>
      </w:r>
      <w:proofErr w:type="spellEnd"/>
      <w:r w:rsidRPr="00D6575C">
        <w:rPr>
          <w:rFonts w:asciiTheme="minorHAnsi" w:hAnsiTheme="minorHAnsi" w:cstheme="minorHAnsi"/>
          <w:sz w:val="24"/>
          <w:szCs w:val="24"/>
        </w:rPr>
        <w:t xml:space="preserve"> σχετικό έντυπο ενημέρωσης</w:t>
      </w:r>
      <w:r w:rsidR="0097497D" w:rsidRPr="00D6575C">
        <w:rPr>
          <w:rFonts w:asciiTheme="minorHAnsi" w:hAnsiTheme="minorHAnsi" w:cstheme="minorHAnsi"/>
          <w:sz w:val="24"/>
          <w:szCs w:val="24"/>
        </w:rPr>
        <w:t>)</w:t>
      </w:r>
      <w:r w:rsidRPr="00D6575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7497D" w:rsidRPr="00D6575C" w:rsidRDefault="0097497D" w:rsidP="00D6575C">
      <w:pPr>
        <w:pStyle w:val="a4"/>
        <w:numPr>
          <w:ilvl w:val="0"/>
          <w:numId w:val="8"/>
        </w:numPr>
        <w:spacing w:before="56"/>
        <w:jc w:val="both"/>
        <w:rPr>
          <w:rFonts w:asciiTheme="minorHAnsi" w:hAnsiTheme="minorHAnsi" w:cstheme="minorHAnsi"/>
          <w:sz w:val="24"/>
          <w:szCs w:val="24"/>
        </w:rPr>
      </w:pPr>
      <w:r w:rsidRPr="00D6575C">
        <w:rPr>
          <w:rFonts w:asciiTheme="minorHAnsi" w:hAnsiTheme="minorHAnsi" w:cstheme="minorHAnsi"/>
          <w:sz w:val="24"/>
          <w:szCs w:val="24"/>
        </w:rPr>
        <w:t xml:space="preserve">Καταγράφουν </w:t>
      </w:r>
      <w:r w:rsidR="00D6575C">
        <w:rPr>
          <w:rFonts w:asciiTheme="minorHAnsi" w:hAnsiTheme="minorHAnsi" w:cstheme="minorHAnsi"/>
          <w:sz w:val="24"/>
          <w:szCs w:val="24"/>
        </w:rPr>
        <w:t xml:space="preserve">στην πλατφόρμα </w:t>
      </w:r>
      <w:r w:rsidRPr="00D6575C">
        <w:rPr>
          <w:rFonts w:asciiTheme="minorHAnsi" w:hAnsiTheme="minorHAnsi" w:cstheme="minorHAnsi"/>
          <w:sz w:val="24"/>
          <w:szCs w:val="24"/>
        </w:rPr>
        <w:t xml:space="preserve">την ημερομηνία </w:t>
      </w:r>
      <w:r w:rsidR="00D6575C">
        <w:rPr>
          <w:rFonts w:asciiTheme="minorHAnsi" w:hAnsiTheme="minorHAnsi" w:cstheme="minorHAnsi"/>
          <w:sz w:val="24"/>
          <w:szCs w:val="24"/>
        </w:rPr>
        <w:t xml:space="preserve">που έχουν ορίσει </w:t>
      </w:r>
      <w:r w:rsidRPr="00D6575C">
        <w:rPr>
          <w:rFonts w:asciiTheme="minorHAnsi" w:hAnsiTheme="minorHAnsi" w:cstheme="minorHAnsi"/>
          <w:sz w:val="24"/>
          <w:szCs w:val="24"/>
        </w:rPr>
        <w:t xml:space="preserve">κατά την οποία οφείλουν οι αξιολογούμενοι να έχουν καταχωρίσει τα σχετικά στοιχεία στον ηλεκτρονικό φάκελο. Η ημερομηνία συμπληρώνεται στο πεδίο </w:t>
      </w:r>
      <w:r w:rsidRPr="00D6575C">
        <w:rPr>
          <w:rFonts w:asciiTheme="minorHAnsi" w:hAnsiTheme="minorHAnsi" w:cstheme="minorHAnsi"/>
          <w:i/>
          <w:iCs/>
          <w:sz w:val="24"/>
          <w:szCs w:val="24"/>
        </w:rPr>
        <w:t>«Καταληκτική ημερομηνία καταχώρισης στοιχείων ηλεκτρονικού φακέλου»</w:t>
      </w:r>
      <w:r w:rsidRPr="00D6575C">
        <w:rPr>
          <w:rFonts w:asciiTheme="minorHAnsi" w:hAnsiTheme="minorHAnsi" w:cstheme="minorHAnsi"/>
          <w:sz w:val="24"/>
          <w:szCs w:val="24"/>
        </w:rPr>
        <w:t>. Στην περίπτωση που η αποτίμηση του πεδίου Β γίνεται από δύο (2) αξιολογητές, ο/η αξιολογητής/</w:t>
      </w:r>
      <w:proofErr w:type="spellStart"/>
      <w:r w:rsidRPr="00D6575C">
        <w:rPr>
          <w:rFonts w:asciiTheme="minorHAnsi" w:hAnsiTheme="minorHAnsi" w:cstheme="minorHAnsi"/>
          <w:sz w:val="24"/>
          <w:szCs w:val="24"/>
        </w:rPr>
        <w:t>τρια</w:t>
      </w:r>
      <w:proofErr w:type="spellEnd"/>
      <w:r w:rsidRPr="00D6575C">
        <w:rPr>
          <w:rFonts w:asciiTheme="minorHAnsi" w:hAnsiTheme="minorHAnsi" w:cstheme="minorHAnsi"/>
          <w:sz w:val="24"/>
          <w:szCs w:val="24"/>
        </w:rPr>
        <w:t xml:space="preserve"> που συμπληρώνει την ημερομηνία στην ειδική ψηφιακή εφαρμογή – πλατφόρμα, κατά τα ανωτέρω, είναι ο/η Διευθυντής/ρια ή Προϊστάμενος/η της σχολικής μονάδας.</w:t>
      </w:r>
    </w:p>
    <w:p w:rsidR="0097497D" w:rsidRPr="00D6575C" w:rsidRDefault="0097497D" w:rsidP="00D6575C">
      <w:pPr>
        <w:pStyle w:val="a4"/>
        <w:numPr>
          <w:ilvl w:val="0"/>
          <w:numId w:val="8"/>
        </w:numPr>
        <w:spacing w:before="56"/>
        <w:jc w:val="both"/>
        <w:rPr>
          <w:rFonts w:asciiTheme="minorHAnsi" w:hAnsiTheme="minorHAnsi" w:cstheme="minorHAnsi"/>
          <w:sz w:val="24"/>
          <w:szCs w:val="24"/>
        </w:rPr>
      </w:pPr>
      <w:r w:rsidRPr="00D6575C">
        <w:rPr>
          <w:rFonts w:asciiTheme="minorHAnsi" w:hAnsiTheme="minorHAnsi" w:cstheme="minorHAnsi"/>
          <w:b/>
          <w:sz w:val="24"/>
          <w:szCs w:val="24"/>
        </w:rPr>
        <w:t>Προαιρετικά</w:t>
      </w:r>
      <w:r w:rsidRPr="00D6575C">
        <w:rPr>
          <w:rFonts w:asciiTheme="minorHAnsi" w:hAnsiTheme="minorHAnsi" w:cstheme="minorHAnsi"/>
          <w:sz w:val="24"/>
          <w:szCs w:val="24"/>
        </w:rPr>
        <w:t>, δύναται να προγραμματιστεί συνάντηση μεταξύ αξιολογούμενου – αξιολογητή/των, προκειμένου να συζητήσουν σχετικά με την υπηρεσιακή συνέπεια και επάρκεια του αξιολογούμενο</w:t>
      </w:r>
      <w:r w:rsidR="000227BE">
        <w:rPr>
          <w:rFonts w:asciiTheme="minorHAnsi" w:hAnsiTheme="minorHAnsi" w:cstheme="minorHAnsi"/>
          <w:sz w:val="24"/>
          <w:szCs w:val="24"/>
        </w:rPr>
        <w:t>υ</w:t>
      </w:r>
      <w:r w:rsidRPr="00D6575C">
        <w:rPr>
          <w:rFonts w:asciiTheme="minorHAnsi" w:hAnsiTheme="minorHAnsi" w:cstheme="minorHAnsi"/>
          <w:sz w:val="24"/>
          <w:szCs w:val="24"/>
        </w:rPr>
        <w:t>.</w:t>
      </w:r>
    </w:p>
    <w:p w:rsidR="00D6575C" w:rsidRPr="00D6575C" w:rsidRDefault="00D6575C" w:rsidP="00D6575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6575C">
        <w:rPr>
          <w:rFonts w:asciiTheme="minorHAnsi" w:hAnsiTheme="minorHAnsi" w:cstheme="minorHAnsi"/>
        </w:rPr>
        <w:t>Συντάσσεται από τον 1</w:t>
      </w:r>
      <w:r w:rsidRPr="00D6575C">
        <w:rPr>
          <w:rFonts w:asciiTheme="minorHAnsi" w:hAnsiTheme="minorHAnsi" w:cstheme="minorHAnsi"/>
          <w:vertAlign w:val="superscript"/>
        </w:rPr>
        <w:t>ο</w:t>
      </w:r>
      <w:r w:rsidRPr="00D6575C">
        <w:rPr>
          <w:rFonts w:asciiTheme="minorHAnsi" w:hAnsiTheme="minorHAnsi" w:cstheme="minorHAnsi"/>
        </w:rPr>
        <w:t xml:space="preserve"> αξιολογητή η τελική έκθεση αξιολόγησης η οποία λαμβάνει υπόψη της τα εξής:</w:t>
      </w:r>
    </w:p>
    <w:p w:rsidR="00D6575C" w:rsidRPr="00D6575C" w:rsidRDefault="00D6575C" w:rsidP="00D6575C">
      <w:pPr>
        <w:pStyle w:val="Default"/>
        <w:spacing w:after="78"/>
        <w:ind w:left="720"/>
        <w:jc w:val="both"/>
        <w:rPr>
          <w:rFonts w:asciiTheme="minorHAnsi" w:hAnsiTheme="minorHAnsi" w:cstheme="minorHAnsi"/>
        </w:rPr>
      </w:pPr>
      <w:r w:rsidRPr="00D6575C">
        <w:rPr>
          <w:rFonts w:asciiTheme="minorHAnsi" w:hAnsiTheme="minorHAnsi" w:cstheme="minorHAnsi"/>
        </w:rPr>
        <w:t xml:space="preserve">α) για τους εκπαιδευτικούς και τα μέλη </w:t>
      </w:r>
      <w:proofErr w:type="spellStart"/>
      <w:r w:rsidRPr="00D6575C">
        <w:rPr>
          <w:rFonts w:asciiTheme="minorHAnsi" w:hAnsiTheme="minorHAnsi" w:cstheme="minorHAnsi"/>
        </w:rPr>
        <w:t>ΕΕΠ</w:t>
      </w:r>
      <w:proofErr w:type="spellEnd"/>
      <w:r w:rsidRPr="00D6575C">
        <w:rPr>
          <w:rFonts w:asciiTheme="minorHAnsi" w:hAnsiTheme="minorHAnsi" w:cstheme="minorHAnsi"/>
        </w:rPr>
        <w:t>-</w:t>
      </w:r>
      <w:proofErr w:type="spellStart"/>
      <w:r w:rsidRPr="00D6575C">
        <w:rPr>
          <w:rFonts w:asciiTheme="minorHAnsi" w:hAnsiTheme="minorHAnsi" w:cstheme="minorHAnsi"/>
        </w:rPr>
        <w:t>ΕΒΠ</w:t>
      </w:r>
      <w:proofErr w:type="spellEnd"/>
      <w:r w:rsidRPr="00D6575C">
        <w:rPr>
          <w:rFonts w:asciiTheme="minorHAnsi" w:hAnsiTheme="minorHAnsi" w:cstheme="minorHAnsi"/>
        </w:rPr>
        <w:t xml:space="preserve"> των σχολικών μονάδων (άρθ. 73 παρ. 7 και άρθ. 75 παρ. 7 του ν. 4823/2021): α) τα τεκμήρια που έχουν συγκεντρώσει οι αξιολογητές από τη συνεργασία και την αλληλεπίδρασή τους στο πλαίσιο της καθημερινής πρακτικής του αξιολογούμενου στη σχολική μονάδα και β) την έκθεση </w:t>
      </w:r>
      <w:proofErr w:type="spellStart"/>
      <w:r w:rsidRPr="00D6575C">
        <w:rPr>
          <w:rFonts w:asciiTheme="minorHAnsi" w:hAnsiTheme="minorHAnsi" w:cstheme="minorHAnsi"/>
        </w:rPr>
        <w:t>αυτοαξιολόγησης</w:t>
      </w:r>
      <w:proofErr w:type="spellEnd"/>
      <w:r w:rsidRPr="00D6575C">
        <w:rPr>
          <w:rFonts w:asciiTheme="minorHAnsi" w:hAnsiTheme="minorHAnsi" w:cstheme="minorHAnsi"/>
        </w:rPr>
        <w:t xml:space="preserve"> και τα στοιχεία ή τεκμήρια στα οποία ο αξιολογούμενος αναφέρεται ή παραπέμπει, </w:t>
      </w:r>
      <w:proofErr w:type="spellStart"/>
      <w:r w:rsidRPr="00D6575C">
        <w:rPr>
          <w:rFonts w:asciiTheme="minorHAnsi" w:hAnsiTheme="minorHAnsi" w:cstheme="minorHAnsi"/>
        </w:rPr>
        <w:t>συνεκτιμωμένων</w:t>
      </w:r>
      <w:proofErr w:type="spellEnd"/>
      <w:r w:rsidRPr="00D6575C">
        <w:rPr>
          <w:rFonts w:asciiTheme="minorHAnsi" w:hAnsiTheme="minorHAnsi" w:cstheme="minorHAnsi"/>
        </w:rPr>
        <w:t xml:space="preserve"> των τεκμηρίων που έχει συγκεντρώσει ο αξιολογούμενος στον ηλεκτρονικό φάκελό του σύμφωνα με τις παρ. 1 και 3 του άρθρου 72. </w:t>
      </w:r>
    </w:p>
    <w:p w:rsidR="00D6575C" w:rsidRPr="00D6575C" w:rsidRDefault="00D6575C" w:rsidP="00D6575C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D6575C">
        <w:rPr>
          <w:rFonts w:asciiTheme="minorHAnsi" w:hAnsiTheme="minorHAnsi" w:cstheme="minorHAnsi"/>
        </w:rPr>
        <w:t xml:space="preserve">β)  για τους εκπαιδευτικούς και τα μέλη </w:t>
      </w:r>
      <w:proofErr w:type="spellStart"/>
      <w:r w:rsidRPr="00D6575C">
        <w:rPr>
          <w:rFonts w:asciiTheme="minorHAnsi" w:hAnsiTheme="minorHAnsi" w:cstheme="minorHAnsi"/>
        </w:rPr>
        <w:t>ΕΕΠ</w:t>
      </w:r>
      <w:proofErr w:type="spellEnd"/>
      <w:r w:rsidRPr="00D6575C">
        <w:rPr>
          <w:rFonts w:asciiTheme="minorHAnsi" w:hAnsiTheme="minorHAnsi" w:cstheme="minorHAnsi"/>
        </w:rPr>
        <w:t xml:space="preserve"> των </w:t>
      </w:r>
      <w:proofErr w:type="spellStart"/>
      <w:r w:rsidRPr="00D6575C">
        <w:rPr>
          <w:rFonts w:asciiTheme="minorHAnsi" w:hAnsiTheme="minorHAnsi" w:cstheme="minorHAnsi"/>
        </w:rPr>
        <w:t>ΚΕΔΑΣΥ</w:t>
      </w:r>
      <w:proofErr w:type="spellEnd"/>
      <w:r w:rsidRPr="00D6575C">
        <w:rPr>
          <w:rFonts w:asciiTheme="minorHAnsi" w:hAnsiTheme="minorHAnsi" w:cstheme="minorHAnsi"/>
        </w:rPr>
        <w:t>-</w:t>
      </w:r>
      <w:proofErr w:type="spellStart"/>
      <w:r w:rsidRPr="00D6575C">
        <w:rPr>
          <w:rFonts w:asciiTheme="minorHAnsi" w:hAnsiTheme="minorHAnsi" w:cstheme="minorHAnsi"/>
        </w:rPr>
        <w:t>ΣΔΕΥ</w:t>
      </w:r>
      <w:proofErr w:type="spellEnd"/>
      <w:r w:rsidRPr="00D6575C">
        <w:rPr>
          <w:rFonts w:asciiTheme="minorHAnsi" w:hAnsiTheme="minorHAnsi" w:cstheme="minorHAnsi"/>
        </w:rPr>
        <w:t xml:space="preserve"> (άρθ. 76 παρ. 7 του ν. 4823/2021): α) τα τεκμήρια που έχει συγκεντρώσει ο αξιολογητής από τη συνεργασία και την αλληλεπίδρασή του με τον αξιολογούμενο στο πλαίσιο της καθημερινής εκτέλεσης του έργου του αξιολογούμενου στο Κέντρο Διεπιστημονικής Αξιολόγησης, Συμβουλευτικής και Υποστήριξης (</w:t>
      </w:r>
      <w:proofErr w:type="spellStart"/>
      <w:r w:rsidRPr="00D6575C">
        <w:rPr>
          <w:rFonts w:asciiTheme="minorHAnsi" w:hAnsiTheme="minorHAnsi" w:cstheme="minorHAnsi"/>
        </w:rPr>
        <w:t>ΚΕ.Δ.Α.Σ.Υ</w:t>
      </w:r>
      <w:proofErr w:type="spellEnd"/>
      <w:r w:rsidRPr="00D6575C">
        <w:rPr>
          <w:rFonts w:asciiTheme="minorHAnsi" w:hAnsiTheme="minorHAnsi" w:cstheme="minorHAnsi"/>
        </w:rPr>
        <w:t>.) ή ως μέλος της Επιτροπής Διεπιστημονικής Υποστήριξης (</w:t>
      </w:r>
      <w:proofErr w:type="spellStart"/>
      <w:r w:rsidRPr="00D6575C">
        <w:rPr>
          <w:rFonts w:asciiTheme="minorHAnsi" w:hAnsiTheme="minorHAnsi" w:cstheme="minorHAnsi"/>
        </w:rPr>
        <w:t>Ε.Δ.Υ</w:t>
      </w:r>
      <w:proofErr w:type="spellEnd"/>
      <w:r w:rsidRPr="00D6575C">
        <w:rPr>
          <w:rFonts w:asciiTheme="minorHAnsi" w:hAnsiTheme="minorHAnsi" w:cstheme="minorHAnsi"/>
        </w:rPr>
        <w:t xml:space="preserve">.) στη σχολική μονάδα και β) την έκθεση </w:t>
      </w:r>
      <w:proofErr w:type="spellStart"/>
      <w:r w:rsidRPr="00D6575C">
        <w:rPr>
          <w:rFonts w:asciiTheme="minorHAnsi" w:hAnsiTheme="minorHAnsi" w:cstheme="minorHAnsi"/>
        </w:rPr>
        <w:t>αυτοαξιολόγησης</w:t>
      </w:r>
      <w:proofErr w:type="spellEnd"/>
      <w:r w:rsidRPr="00D6575C">
        <w:rPr>
          <w:rFonts w:asciiTheme="minorHAnsi" w:hAnsiTheme="minorHAnsi" w:cstheme="minorHAnsi"/>
        </w:rPr>
        <w:t xml:space="preserve"> και τα στοιχεία ή τεκμήρια στα οποία ο αξιολογούμενος αναφέρεται ή παραπέμπει, </w:t>
      </w:r>
      <w:proofErr w:type="spellStart"/>
      <w:r w:rsidRPr="00D6575C">
        <w:rPr>
          <w:rFonts w:asciiTheme="minorHAnsi" w:hAnsiTheme="minorHAnsi" w:cstheme="minorHAnsi"/>
        </w:rPr>
        <w:t>συνεκτιμωμένων</w:t>
      </w:r>
      <w:proofErr w:type="spellEnd"/>
      <w:r w:rsidRPr="00D6575C">
        <w:rPr>
          <w:rFonts w:asciiTheme="minorHAnsi" w:hAnsiTheme="minorHAnsi" w:cstheme="minorHAnsi"/>
        </w:rPr>
        <w:t xml:space="preserve"> των τεκμηρίων που έχει συγκεντρώσει  ο αξιολογούμενος στον ηλεκτρονικό φάκελό του, σύμφωνα με τις παρ. 1 και 3 του άρθρου 72. </w:t>
      </w:r>
    </w:p>
    <w:p w:rsidR="00D6575C" w:rsidRDefault="00D6575C" w:rsidP="00D6575C">
      <w:pPr>
        <w:pStyle w:val="Default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Σημ.: </w:t>
      </w:r>
      <w:r w:rsidR="0097497D" w:rsidRPr="00D6575C">
        <w:rPr>
          <w:rFonts w:asciiTheme="minorHAnsi" w:hAnsiTheme="minorHAnsi" w:cstheme="minorHAnsi"/>
        </w:rPr>
        <w:t xml:space="preserve">Όταν η αποτίμηση του πεδίου Β γίνεται από δύο (2) αξιολογητές με έναν χαρακτηρισμό που περιέχεται σε κοινή αξιολογική έκθεση, τόσο η αποτίμηση όσο και η αξιολογική έκθεση συμπληρώνεται από έναν αξιολογητή </w:t>
      </w:r>
      <w:r w:rsidR="000227BE">
        <w:rPr>
          <w:rFonts w:asciiTheme="minorHAnsi" w:hAnsiTheme="minorHAnsi" w:cstheme="minorHAnsi"/>
        </w:rPr>
        <w:t xml:space="preserve"> </w:t>
      </w:r>
      <w:r w:rsidR="0097497D" w:rsidRPr="00D6575C">
        <w:rPr>
          <w:rFonts w:asciiTheme="minorHAnsi" w:hAnsiTheme="minorHAnsi" w:cstheme="minorHAnsi"/>
        </w:rPr>
        <w:t>μετά από σύμφωνη γνώμη και του δεύτερου αξιολογητή, σύμφωνα με το άρθ. 7, παρ. 2, προτελευταίο εδάφιο της 12980/Ε3/3.2.2023 (</w:t>
      </w:r>
      <w:proofErr w:type="spellStart"/>
      <w:r w:rsidR="0097497D" w:rsidRPr="00D6575C">
        <w:rPr>
          <w:rFonts w:asciiTheme="minorHAnsi" w:hAnsiTheme="minorHAnsi" w:cstheme="minorHAnsi"/>
        </w:rPr>
        <w:t>Β΄</w:t>
      </w:r>
      <w:proofErr w:type="spellEnd"/>
      <w:r w:rsidR="0097497D" w:rsidRPr="00D6575C">
        <w:rPr>
          <w:rFonts w:asciiTheme="minorHAnsi" w:hAnsiTheme="minorHAnsi" w:cstheme="minorHAnsi"/>
        </w:rPr>
        <w:t xml:space="preserve"> 602) </w:t>
      </w:r>
      <w:proofErr w:type="spellStart"/>
      <w:r w:rsidR="0097497D" w:rsidRPr="00D6575C">
        <w:rPr>
          <w:rFonts w:asciiTheme="minorHAnsi" w:hAnsiTheme="minorHAnsi" w:cstheme="minorHAnsi"/>
        </w:rPr>
        <w:t>ΚΥΑ</w:t>
      </w:r>
      <w:proofErr w:type="spellEnd"/>
      <w:r w:rsidR="0097497D" w:rsidRPr="00D6575C">
        <w:rPr>
          <w:rFonts w:asciiTheme="minorHAnsi" w:hAnsiTheme="minorHAnsi" w:cstheme="minorHAnsi"/>
        </w:rPr>
        <w:t>. Ο/Η αξιολογητής/</w:t>
      </w:r>
      <w:proofErr w:type="spellStart"/>
      <w:r w:rsidR="0097497D" w:rsidRPr="00D6575C">
        <w:rPr>
          <w:rFonts w:asciiTheme="minorHAnsi" w:hAnsiTheme="minorHAnsi" w:cstheme="minorHAnsi"/>
        </w:rPr>
        <w:t>τρια</w:t>
      </w:r>
      <w:proofErr w:type="spellEnd"/>
      <w:r w:rsidR="0097497D" w:rsidRPr="00D6575C">
        <w:rPr>
          <w:rFonts w:asciiTheme="minorHAnsi" w:hAnsiTheme="minorHAnsi" w:cstheme="minorHAnsi"/>
        </w:rPr>
        <w:t xml:space="preserve"> που συμπληρώνει την ειδική ψηφιακή εφαρμογή – πλατφόρμα, κατά τα ανωτέρω, είναι ο/η Διευθυντής/ρια ή Προϊστάμενος/η της σχολικής μονάδας.</w:t>
      </w:r>
      <w:r w:rsidR="000227BE">
        <w:rPr>
          <w:rFonts w:asciiTheme="minorHAnsi" w:hAnsiTheme="minorHAnsi" w:cstheme="minorHAnsi"/>
        </w:rPr>
        <w:t xml:space="preserve"> Ο Δ/</w:t>
      </w:r>
      <w:proofErr w:type="spellStart"/>
      <w:r w:rsidR="000227BE">
        <w:rPr>
          <w:rFonts w:asciiTheme="minorHAnsi" w:hAnsiTheme="minorHAnsi" w:cstheme="minorHAnsi"/>
        </w:rPr>
        <w:t>ντής</w:t>
      </w:r>
      <w:proofErr w:type="spellEnd"/>
      <w:r w:rsidR="000227BE">
        <w:rPr>
          <w:rFonts w:asciiTheme="minorHAnsi" w:hAnsiTheme="minorHAnsi" w:cstheme="minorHAnsi"/>
        </w:rPr>
        <w:t xml:space="preserve"> ενημερώνει με κάθε πρόσφορα μέσο τον Σύμβουλο Εκπαίδευσης γι </w:t>
      </w:r>
      <w:proofErr w:type="spellStart"/>
      <w:r w:rsidR="000227BE">
        <w:rPr>
          <w:rFonts w:asciiTheme="minorHAnsi" w:hAnsiTheme="minorHAnsi" w:cstheme="minorHAnsi"/>
        </w:rPr>
        <w:t>ατην</w:t>
      </w:r>
      <w:proofErr w:type="spellEnd"/>
      <w:r w:rsidR="000227BE">
        <w:rPr>
          <w:rFonts w:asciiTheme="minorHAnsi" w:hAnsiTheme="minorHAnsi" w:cstheme="minorHAnsi"/>
        </w:rPr>
        <w:t xml:space="preserve"> ανάρτηση της αξιολογικής έκθεσης).</w:t>
      </w:r>
      <w:r w:rsidR="0097497D" w:rsidRPr="00D6575C">
        <w:rPr>
          <w:rFonts w:asciiTheme="minorHAnsi" w:hAnsiTheme="minorHAnsi" w:cstheme="minorHAnsi"/>
        </w:rPr>
        <w:t xml:space="preserve"> Κατόπιν, ο/η Σύμβουλος </w:t>
      </w:r>
      <w:proofErr w:type="spellStart"/>
      <w:r w:rsidR="0097497D" w:rsidRPr="00D6575C">
        <w:rPr>
          <w:rFonts w:asciiTheme="minorHAnsi" w:hAnsiTheme="minorHAnsi" w:cstheme="minorHAnsi"/>
        </w:rPr>
        <w:t>Εκπ</w:t>
      </w:r>
      <w:proofErr w:type="spellEnd"/>
      <w:r w:rsidR="0097497D" w:rsidRPr="00D6575C">
        <w:rPr>
          <w:rFonts w:asciiTheme="minorHAnsi" w:hAnsiTheme="minorHAnsi" w:cstheme="minorHAnsi"/>
        </w:rPr>
        <w:t>/σης (ως έτερος αξιολογητής/</w:t>
      </w:r>
      <w:proofErr w:type="spellStart"/>
      <w:r w:rsidR="0097497D" w:rsidRPr="00D6575C">
        <w:rPr>
          <w:rFonts w:asciiTheme="minorHAnsi" w:hAnsiTheme="minorHAnsi" w:cstheme="minorHAnsi"/>
        </w:rPr>
        <w:t>τρια</w:t>
      </w:r>
      <w:proofErr w:type="spellEnd"/>
      <w:r w:rsidR="0097497D" w:rsidRPr="00D6575C">
        <w:rPr>
          <w:rFonts w:asciiTheme="minorHAnsi" w:hAnsiTheme="minorHAnsi" w:cstheme="minorHAnsi"/>
        </w:rPr>
        <w:t xml:space="preserve">) επιβεβαιώνει στην ειδική ψηφιακή εφαρμογή – πλατφόρμα την </w:t>
      </w:r>
      <w:r w:rsidR="0097497D" w:rsidRPr="00D6575C">
        <w:rPr>
          <w:rFonts w:asciiTheme="minorHAnsi" w:hAnsiTheme="minorHAnsi" w:cstheme="minorHAnsi"/>
        </w:rPr>
        <w:lastRenderedPageBreak/>
        <w:t xml:space="preserve">αποτίμηση (τον χαρακτηρισμό) της αξιολόγησης και την κοινή αξιολογική έκθεση (πατώντας </w:t>
      </w:r>
      <w:r w:rsidR="0097497D" w:rsidRPr="00D6575C">
        <w:rPr>
          <w:rFonts w:asciiTheme="minorHAnsi" w:hAnsiTheme="minorHAnsi" w:cstheme="minorHAnsi"/>
          <w:i/>
          <w:iCs/>
        </w:rPr>
        <w:t>Υποβολή</w:t>
      </w:r>
      <w:r w:rsidR="0097497D" w:rsidRPr="00D6575C">
        <w:rPr>
          <w:rFonts w:asciiTheme="minorHAnsi" w:hAnsiTheme="minorHAnsi" w:cstheme="minorHAnsi"/>
        </w:rPr>
        <w:t xml:space="preserve">). </w:t>
      </w:r>
    </w:p>
    <w:p w:rsidR="0097497D" w:rsidRPr="00D6575C" w:rsidRDefault="0097497D" w:rsidP="00D6575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D6575C">
        <w:rPr>
          <w:rFonts w:asciiTheme="minorHAnsi" w:hAnsiTheme="minorHAnsi" w:cstheme="minorHAnsi"/>
        </w:rPr>
        <w:t>Μετά την υποβολή της τελικής έκθεσης του/της αξιολογητή/</w:t>
      </w:r>
      <w:proofErr w:type="spellStart"/>
      <w:r w:rsidRPr="00D6575C">
        <w:rPr>
          <w:rFonts w:asciiTheme="minorHAnsi" w:hAnsiTheme="minorHAnsi" w:cstheme="minorHAnsi"/>
        </w:rPr>
        <w:t>τριας</w:t>
      </w:r>
      <w:proofErr w:type="spellEnd"/>
      <w:r w:rsidRPr="00D6575C">
        <w:rPr>
          <w:rFonts w:asciiTheme="minorHAnsi" w:hAnsiTheme="minorHAnsi" w:cstheme="minorHAnsi"/>
        </w:rPr>
        <w:t xml:space="preserve"> ή των αξιολογητών, δίνεται η δυνατότητα ένστασης από τον/την αξιολογούμενο/η.</w:t>
      </w:r>
      <w:r w:rsidR="00D6575C" w:rsidRPr="00D6575C">
        <w:rPr>
          <w:rFonts w:asciiTheme="minorHAnsi" w:hAnsiTheme="minorHAnsi" w:cstheme="minorHAnsi"/>
        </w:rPr>
        <w:t xml:space="preserve"> </w:t>
      </w:r>
      <w:r w:rsidRPr="00D6575C">
        <w:rPr>
          <w:rFonts w:asciiTheme="minorHAnsi" w:hAnsiTheme="minorHAnsi" w:cstheme="minorHAnsi"/>
        </w:rPr>
        <w:t xml:space="preserve">Επαναλαμβάνονται τα ίδια στοιχεία για την σύνδεση (επιλογή τρόπου εισαγωγής κωδικών, </w:t>
      </w:r>
      <w:proofErr w:type="spellStart"/>
      <w:r w:rsidRPr="00D6575C">
        <w:rPr>
          <w:rFonts w:asciiTheme="minorHAnsi" w:hAnsiTheme="minorHAnsi" w:cstheme="minorHAnsi"/>
        </w:rPr>
        <w:t>αυθεντικοποίηση</w:t>
      </w:r>
      <w:proofErr w:type="spellEnd"/>
      <w:r w:rsidRPr="00D6575C">
        <w:rPr>
          <w:rFonts w:asciiTheme="minorHAnsi" w:hAnsiTheme="minorHAnsi" w:cstheme="minorHAnsi"/>
        </w:rPr>
        <w:t xml:space="preserve"> χρήστη, επισκόπηση των στοιχείων).</w:t>
      </w:r>
      <w:r w:rsidR="00D6575C" w:rsidRPr="00D6575C">
        <w:rPr>
          <w:rFonts w:asciiTheme="minorHAnsi" w:hAnsiTheme="minorHAnsi" w:cstheme="minorHAnsi"/>
        </w:rPr>
        <w:t xml:space="preserve"> </w:t>
      </w:r>
      <w:r w:rsidRPr="00D6575C">
        <w:rPr>
          <w:rFonts w:asciiTheme="minorHAnsi" w:hAnsiTheme="minorHAnsi" w:cstheme="minorHAnsi"/>
        </w:rPr>
        <w:t xml:space="preserve">Ο/Η αξιολογούμενος/η επιλέγει εν συνεχεία πεδίο αξιολόγησης, στην τελική έκθεση του οποίου επιθυμεί να υποβάλει ένσταση. Στη συνέχεια ακολουθεί η αιτιολόγηση της ένστασης. </w:t>
      </w:r>
      <w:r w:rsidR="00D6575C">
        <w:rPr>
          <w:rFonts w:asciiTheme="minorHAnsi" w:hAnsiTheme="minorHAnsi" w:cstheme="minorHAnsi"/>
        </w:rPr>
        <w:t xml:space="preserve"> </w:t>
      </w:r>
      <w:r w:rsidRPr="00D6575C">
        <w:rPr>
          <w:rFonts w:asciiTheme="minorHAnsi" w:hAnsiTheme="minorHAnsi" w:cstheme="minorHAnsi"/>
        </w:rPr>
        <w:t xml:space="preserve">Δίνεται δυνατότητα προεπισκόπησης πριν την οριστική υποβολή (η οποία πραγματοποιείται με το πάτημα του κουμπιού «Υποβολή»). </w:t>
      </w:r>
      <w:r w:rsidRPr="00D6575C">
        <w:rPr>
          <w:rFonts w:asciiTheme="minorHAnsi" w:hAnsiTheme="minorHAnsi" w:cstheme="minorHAnsi"/>
          <w:color w:val="auto"/>
        </w:rPr>
        <w:t xml:space="preserve">Παράλληλα, δίνεται η δυνατότητα αποθήκευσης του εγγράφου. </w:t>
      </w:r>
      <w:r w:rsidRPr="00D6575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6575C">
        <w:rPr>
          <w:rFonts w:asciiTheme="minorHAnsi" w:hAnsiTheme="minorHAnsi" w:cstheme="minorHAnsi"/>
          <w:color w:val="auto"/>
        </w:rPr>
        <w:t xml:space="preserve">Μετά την υποβολή της ένστασης, ο/η αξιολογούμενος/η λαμβάνει απάντηση (θετική ή απορριπτική) σχετικά με την ένσταση που υπέβαλε, μέσω της θυρίδας του/της. </w:t>
      </w:r>
    </w:p>
    <w:p w:rsidR="00832F95" w:rsidRDefault="0097497D" w:rsidP="00832F95">
      <w:pPr>
        <w:pStyle w:val="a4"/>
        <w:spacing w:before="56"/>
        <w:ind w:left="720" w:right="282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6575C">
        <w:rPr>
          <w:rFonts w:asciiTheme="minorHAnsi" w:hAnsiTheme="minorHAnsi" w:cstheme="minorHAnsi"/>
          <w:b/>
          <w:bCs/>
          <w:sz w:val="24"/>
          <w:szCs w:val="24"/>
        </w:rPr>
        <w:t>Σημειώνεται ότι υφίσταται η δυνατότητα προσωρινής αποθήκευσης πριν από την οριστική υποβολή.</w:t>
      </w:r>
    </w:p>
    <w:p w:rsidR="005B7CC3" w:rsidRPr="00D6575C" w:rsidRDefault="00832F95" w:rsidP="00832F95">
      <w:pPr>
        <w:pStyle w:val="a4"/>
        <w:numPr>
          <w:ilvl w:val="0"/>
          <w:numId w:val="8"/>
        </w:numPr>
        <w:spacing w:before="56"/>
        <w:ind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Αντίγραφο του εγγράφου ενημέρωσης για την καταληκτική ημερομηνία </w:t>
      </w:r>
      <w:r w:rsidRPr="00DA51B1">
        <w:rPr>
          <w:rFonts w:asciiTheme="minorHAnsi" w:hAnsiTheme="minorHAnsi" w:cstheme="minorHAnsi"/>
          <w:sz w:val="24"/>
          <w:szCs w:val="24"/>
        </w:rPr>
        <w:t>καταχώρηση</w:t>
      </w:r>
      <w:r>
        <w:rPr>
          <w:rFonts w:asciiTheme="minorHAnsi" w:hAnsiTheme="minorHAnsi" w:cstheme="minorHAnsi"/>
        </w:rPr>
        <w:t>ς</w:t>
      </w:r>
      <w:r w:rsidRPr="00DA51B1">
        <w:rPr>
          <w:rFonts w:asciiTheme="minorHAnsi" w:hAnsiTheme="minorHAnsi" w:cstheme="minorHAnsi"/>
          <w:sz w:val="24"/>
          <w:szCs w:val="24"/>
        </w:rPr>
        <w:t xml:space="preserve"> στην ειδική ψηφιακή εφαρμογή όσων αναφέρονται στα άρθρα 9 και 10 της υπό στοιχεία 9950/ΓΔ5/27.1.2023 (</w:t>
      </w:r>
      <w:proofErr w:type="spellStart"/>
      <w:r w:rsidRPr="00DA51B1">
        <w:rPr>
          <w:rFonts w:asciiTheme="minorHAnsi" w:hAnsiTheme="minorHAnsi" w:cstheme="minorHAnsi"/>
          <w:sz w:val="24"/>
          <w:szCs w:val="24"/>
        </w:rPr>
        <w:t>Β΄</w:t>
      </w:r>
      <w:proofErr w:type="spellEnd"/>
      <w:r w:rsidRPr="00DA51B1">
        <w:rPr>
          <w:rFonts w:asciiTheme="minorHAnsi" w:hAnsiTheme="minorHAnsi" w:cstheme="minorHAnsi"/>
          <w:sz w:val="24"/>
          <w:szCs w:val="24"/>
        </w:rPr>
        <w:t xml:space="preserve"> 388) </w:t>
      </w:r>
      <w:proofErr w:type="spellStart"/>
      <w:r w:rsidRPr="00DA51B1">
        <w:rPr>
          <w:rFonts w:asciiTheme="minorHAnsi" w:hAnsiTheme="minorHAnsi" w:cstheme="minorHAnsi"/>
          <w:sz w:val="24"/>
          <w:szCs w:val="24"/>
        </w:rPr>
        <w:t>ΚΥΑ</w:t>
      </w:r>
      <w:proofErr w:type="spellEnd"/>
      <w:r w:rsidRPr="00DA51B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</w:rPr>
        <w:t>σφραγισμένο και υπογεγραμμένο από τον 1</w:t>
      </w:r>
      <w:r w:rsidRPr="00832F95">
        <w:rPr>
          <w:rFonts w:asciiTheme="minorHAnsi" w:hAnsiTheme="minorHAnsi" w:cstheme="minorHAnsi"/>
          <w:vertAlign w:val="superscript"/>
        </w:rPr>
        <w:t>ο</w:t>
      </w:r>
      <w:r>
        <w:rPr>
          <w:rFonts w:asciiTheme="minorHAnsi" w:hAnsiTheme="minorHAnsi" w:cstheme="minorHAnsi"/>
        </w:rPr>
        <w:t xml:space="preserve"> αξιολογητή και τον αξιολογούμενο καθώς και η τελική έκθεση σφραγισμένη και υπογεγραμμένη από τον 1</w:t>
      </w:r>
      <w:r w:rsidRPr="00832F95">
        <w:rPr>
          <w:rFonts w:asciiTheme="minorHAnsi" w:hAnsiTheme="minorHAnsi" w:cstheme="minorHAnsi"/>
          <w:vertAlign w:val="superscript"/>
        </w:rPr>
        <w:t>ο</w:t>
      </w:r>
      <w:r>
        <w:rPr>
          <w:rFonts w:asciiTheme="minorHAnsi" w:hAnsiTheme="minorHAnsi" w:cstheme="minorHAnsi"/>
        </w:rPr>
        <w:t xml:space="preserve"> αξιολογητή υποβάλλεται στην Δ/</w:t>
      </w:r>
      <w:proofErr w:type="spellStart"/>
      <w:r>
        <w:rPr>
          <w:rFonts w:asciiTheme="minorHAnsi" w:hAnsiTheme="minorHAnsi" w:cstheme="minorHAnsi"/>
        </w:rPr>
        <w:t>νση</w:t>
      </w:r>
      <w:proofErr w:type="spellEnd"/>
      <w:r>
        <w:rPr>
          <w:rFonts w:asciiTheme="minorHAnsi" w:hAnsiTheme="minorHAnsi" w:cstheme="minorHAnsi"/>
        </w:rPr>
        <w:t xml:space="preserve"> </w:t>
      </w:r>
      <w:r w:rsidR="005B7CC3" w:rsidRPr="00D657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ώστε να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ενταχθεί η έκθεση στο ΠΜ του εκπαιδευτικού και να </w:t>
      </w:r>
      <w:r w:rsidR="005B7CC3" w:rsidRPr="00D6575C">
        <w:rPr>
          <w:rFonts w:asciiTheme="minorHAnsi" w:hAnsiTheme="minorHAnsi" w:cstheme="minorHAnsi"/>
          <w:color w:val="000000" w:themeColor="text1"/>
          <w:sz w:val="24"/>
          <w:szCs w:val="24"/>
        </w:rPr>
        <w:t>δημιουργηθεί ο αντίστοιχος ΦΑΚΕΛΟΣ ΑΤΟΜΙΚΗΣ ΑΞΙΟΛΟΓΗΣΗΣ</w:t>
      </w:r>
      <w:r w:rsidR="005B7CC3" w:rsidRPr="00D6575C">
        <w:rPr>
          <w:rFonts w:asciiTheme="minorHAnsi" w:hAnsiTheme="minorHAnsi" w:cstheme="minorHAnsi"/>
          <w:color w:val="000000" w:themeColor="text1"/>
          <w:spacing w:val="-47"/>
          <w:sz w:val="24"/>
          <w:szCs w:val="24"/>
        </w:rPr>
        <w:t xml:space="preserve"> </w:t>
      </w:r>
      <w:r w:rsidR="005B7CC3" w:rsidRPr="00D6575C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="005B7CC3" w:rsidRPr="00D6575C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="005B7CC3" w:rsidRPr="00D6575C">
        <w:rPr>
          <w:rFonts w:asciiTheme="minorHAnsi" w:hAnsiTheme="minorHAnsi" w:cstheme="minorHAnsi"/>
          <w:color w:val="000000" w:themeColor="text1"/>
          <w:sz w:val="24"/>
          <w:szCs w:val="24"/>
        </w:rPr>
        <w:t>εκπαιδευτικού</w:t>
      </w:r>
      <w:r w:rsidR="005B7CC3" w:rsidRPr="00D6575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και </w:t>
      </w:r>
      <w:r w:rsidR="005B7CC3" w:rsidRPr="00D6575C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="005B7CC3" w:rsidRPr="00D6575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="005B7CC3" w:rsidRPr="00D6575C">
        <w:rPr>
          <w:rFonts w:asciiTheme="minorHAnsi" w:hAnsiTheme="minorHAnsi" w:cstheme="minorHAnsi"/>
          <w:color w:val="000000" w:themeColor="text1"/>
          <w:sz w:val="24"/>
          <w:szCs w:val="24"/>
        </w:rPr>
        <w:t>αρχείο της</w:t>
      </w:r>
      <w:r w:rsidR="005B7CC3" w:rsidRPr="00D6575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="005B7CC3" w:rsidRPr="00D6575C">
        <w:rPr>
          <w:rFonts w:asciiTheme="minorHAnsi" w:hAnsiTheme="minorHAnsi" w:cstheme="minorHAnsi"/>
          <w:color w:val="000000" w:themeColor="text1"/>
          <w:sz w:val="24"/>
          <w:szCs w:val="24"/>
        </w:rPr>
        <w:t>Δ/</w:t>
      </w:r>
      <w:proofErr w:type="spellStart"/>
      <w:r w:rsidR="005B7CC3" w:rsidRPr="00D6575C">
        <w:rPr>
          <w:rFonts w:asciiTheme="minorHAnsi" w:hAnsiTheme="minorHAnsi" w:cstheme="minorHAnsi"/>
          <w:color w:val="000000" w:themeColor="text1"/>
          <w:sz w:val="24"/>
          <w:szCs w:val="24"/>
        </w:rPr>
        <w:t>νσης</w:t>
      </w:r>
      <w:proofErr w:type="spellEnd"/>
      <w:r w:rsidR="005B7CC3" w:rsidRPr="00D6575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5B7CC3" w:rsidRPr="00D6575C" w:rsidRDefault="005B7CC3" w:rsidP="00D6575C">
      <w:pPr>
        <w:pStyle w:val="a4"/>
        <w:spacing w:before="2"/>
        <w:ind w:left="720" w:firstLine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B7CC3" w:rsidRPr="00D6575C" w:rsidRDefault="005B7CC3" w:rsidP="00D6575C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B7CC3" w:rsidRPr="00D6575C" w:rsidRDefault="005B7CC3" w:rsidP="00D6575C">
      <w:pPr>
        <w:pStyle w:val="a4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  <w:sectPr w:rsidR="005B7CC3" w:rsidRPr="00D6575C" w:rsidSect="00D6575C">
          <w:pgSz w:w="11910" w:h="16840"/>
          <w:pgMar w:top="1418" w:right="1420" w:bottom="280" w:left="1418" w:header="720" w:footer="720" w:gutter="0"/>
          <w:cols w:space="720"/>
        </w:sectPr>
      </w:pPr>
    </w:p>
    <w:p w:rsidR="005B7CC3" w:rsidRPr="00D6575C" w:rsidRDefault="005B7CC3" w:rsidP="00D6575C">
      <w:pPr>
        <w:pStyle w:val="a3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A35F0" w:rsidRPr="00D6575C" w:rsidRDefault="00CD5C82" w:rsidP="00D6575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0A35F0" w:rsidRPr="00D6575C" w:rsidSect="00820DDE">
      <w:type w:val="continuous"/>
      <w:pgSz w:w="11910" w:h="16840"/>
      <w:pgMar w:top="600" w:right="60" w:bottom="280" w:left="620" w:header="720" w:footer="720" w:gutter="0"/>
      <w:cols w:num="2" w:space="720" w:equalWidth="0">
        <w:col w:w="2159" w:space="40"/>
        <w:col w:w="90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BBC"/>
    <w:multiLevelType w:val="hybridMultilevel"/>
    <w:tmpl w:val="5538D35C"/>
    <w:lvl w:ilvl="0" w:tplc="0F129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A16925"/>
    <w:multiLevelType w:val="hybridMultilevel"/>
    <w:tmpl w:val="4EC4165E"/>
    <w:lvl w:ilvl="0" w:tplc="0F1296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31222CB"/>
    <w:multiLevelType w:val="hybridMultilevel"/>
    <w:tmpl w:val="53EA9B20"/>
    <w:lvl w:ilvl="0" w:tplc="0F129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852780"/>
    <w:multiLevelType w:val="hybridMultilevel"/>
    <w:tmpl w:val="1690D1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C2F5"/>
    <w:multiLevelType w:val="hybridMultilevel"/>
    <w:tmpl w:val="1407B6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5962130"/>
    <w:multiLevelType w:val="hybridMultilevel"/>
    <w:tmpl w:val="E3107C0A"/>
    <w:lvl w:ilvl="0" w:tplc="0A3AD512">
      <w:numFmt w:val="bullet"/>
      <w:lvlText w:val=""/>
      <w:lvlJc w:val="left"/>
      <w:pPr>
        <w:ind w:left="1054" w:hanging="361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8E4A3B22">
      <w:numFmt w:val="bullet"/>
      <w:lvlText w:val="•"/>
      <w:lvlJc w:val="left"/>
      <w:pPr>
        <w:ind w:left="1859" w:hanging="361"/>
      </w:pPr>
      <w:rPr>
        <w:rFonts w:hint="default"/>
        <w:lang w:val="el-GR" w:eastAsia="en-US" w:bidi="ar-SA"/>
      </w:rPr>
    </w:lvl>
    <w:lvl w:ilvl="2" w:tplc="E856B71A">
      <w:numFmt w:val="bullet"/>
      <w:lvlText w:val="•"/>
      <w:lvlJc w:val="left"/>
      <w:pPr>
        <w:ind w:left="2659" w:hanging="361"/>
      </w:pPr>
      <w:rPr>
        <w:rFonts w:hint="default"/>
        <w:lang w:val="el-GR" w:eastAsia="en-US" w:bidi="ar-SA"/>
      </w:rPr>
    </w:lvl>
    <w:lvl w:ilvl="3" w:tplc="189A5388">
      <w:numFmt w:val="bullet"/>
      <w:lvlText w:val="•"/>
      <w:lvlJc w:val="left"/>
      <w:pPr>
        <w:ind w:left="3459" w:hanging="361"/>
      </w:pPr>
      <w:rPr>
        <w:rFonts w:hint="default"/>
        <w:lang w:val="el-GR" w:eastAsia="en-US" w:bidi="ar-SA"/>
      </w:rPr>
    </w:lvl>
    <w:lvl w:ilvl="4" w:tplc="EF46FA56">
      <w:numFmt w:val="bullet"/>
      <w:lvlText w:val="•"/>
      <w:lvlJc w:val="left"/>
      <w:pPr>
        <w:ind w:left="4259" w:hanging="361"/>
      </w:pPr>
      <w:rPr>
        <w:rFonts w:hint="default"/>
        <w:lang w:val="el-GR" w:eastAsia="en-US" w:bidi="ar-SA"/>
      </w:rPr>
    </w:lvl>
    <w:lvl w:ilvl="5" w:tplc="65B2F804">
      <w:numFmt w:val="bullet"/>
      <w:lvlText w:val="•"/>
      <w:lvlJc w:val="left"/>
      <w:pPr>
        <w:ind w:left="5059" w:hanging="361"/>
      </w:pPr>
      <w:rPr>
        <w:rFonts w:hint="default"/>
        <w:lang w:val="el-GR" w:eastAsia="en-US" w:bidi="ar-SA"/>
      </w:rPr>
    </w:lvl>
    <w:lvl w:ilvl="6" w:tplc="5E1A65EC">
      <w:numFmt w:val="bullet"/>
      <w:lvlText w:val="•"/>
      <w:lvlJc w:val="left"/>
      <w:pPr>
        <w:ind w:left="5859" w:hanging="361"/>
      </w:pPr>
      <w:rPr>
        <w:rFonts w:hint="default"/>
        <w:lang w:val="el-GR" w:eastAsia="en-US" w:bidi="ar-SA"/>
      </w:rPr>
    </w:lvl>
    <w:lvl w:ilvl="7" w:tplc="7804C5B4">
      <w:numFmt w:val="bullet"/>
      <w:lvlText w:val="•"/>
      <w:lvlJc w:val="left"/>
      <w:pPr>
        <w:ind w:left="6659" w:hanging="361"/>
      </w:pPr>
      <w:rPr>
        <w:rFonts w:hint="default"/>
        <w:lang w:val="el-GR" w:eastAsia="en-US" w:bidi="ar-SA"/>
      </w:rPr>
    </w:lvl>
    <w:lvl w:ilvl="8" w:tplc="16C4B604">
      <w:numFmt w:val="bullet"/>
      <w:lvlText w:val="•"/>
      <w:lvlJc w:val="left"/>
      <w:pPr>
        <w:ind w:left="7459" w:hanging="361"/>
      </w:pPr>
      <w:rPr>
        <w:rFonts w:hint="default"/>
        <w:lang w:val="el-GR" w:eastAsia="en-US" w:bidi="ar-SA"/>
      </w:rPr>
    </w:lvl>
  </w:abstractNum>
  <w:abstractNum w:abstractNumId="6">
    <w:nsid w:val="6D16211C"/>
    <w:multiLevelType w:val="hybridMultilevel"/>
    <w:tmpl w:val="ECEE15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A7AFA"/>
    <w:multiLevelType w:val="hybridMultilevel"/>
    <w:tmpl w:val="9410B0F4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7CC3"/>
    <w:rsid w:val="000227BE"/>
    <w:rsid w:val="002343F0"/>
    <w:rsid w:val="003753B4"/>
    <w:rsid w:val="004B70B9"/>
    <w:rsid w:val="00544A31"/>
    <w:rsid w:val="005B7CC3"/>
    <w:rsid w:val="00662EBC"/>
    <w:rsid w:val="00832F95"/>
    <w:rsid w:val="0097497D"/>
    <w:rsid w:val="00A92617"/>
    <w:rsid w:val="00CD5C82"/>
    <w:rsid w:val="00D6575C"/>
    <w:rsid w:val="00E60D29"/>
    <w:rsid w:val="00EA3D52"/>
    <w:rsid w:val="00F0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C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B7CC3"/>
  </w:style>
  <w:style w:type="character" w:customStyle="1" w:styleId="Char">
    <w:name w:val="Σώμα κειμένου Char"/>
    <w:basedOn w:val="a0"/>
    <w:link w:val="a3"/>
    <w:uiPriority w:val="1"/>
    <w:rsid w:val="005B7CC3"/>
    <w:rPr>
      <w:rFonts w:ascii="Calibri" w:eastAsia="Calibri" w:hAnsi="Calibri" w:cs="Calibri"/>
    </w:rPr>
  </w:style>
  <w:style w:type="paragraph" w:customStyle="1" w:styleId="Heading1">
    <w:name w:val="Heading 1"/>
    <w:basedOn w:val="a"/>
    <w:uiPriority w:val="1"/>
    <w:qFormat/>
    <w:rsid w:val="005B7CC3"/>
    <w:pPr>
      <w:ind w:left="1305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5B7CC3"/>
    <w:pPr>
      <w:ind w:left="820" w:hanging="361"/>
    </w:pPr>
  </w:style>
  <w:style w:type="paragraph" w:customStyle="1" w:styleId="Default">
    <w:name w:val="Default"/>
    <w:rsid w:val="005B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2024-03-22T06:47:00Z</dcterms:created>
  <dcterms:modified xsi:type="dcterms:W3CDTF">2024-03-27T08:06:00Z</dcterms:modified>
</cp:coreProperties>
</file>