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ΥΠΟΥΡΓΕΙΟ ΠΑΙΔΕΙΑΣ ΚΑΙ ΘΡΗΣΚΕΥΜΑΤΩΝ</w:t>
      </w:r>
      <w:r>
        <w:rPr>
          <w:rFonts w:ascii="Segoe UI" w:eastAsia="Times New Roman" w:hAnsi="Segoe UI" w:cs="Segoe UI"/>
          <w:color w:val="252525"/>
          <w:sz w:val="13"/>
          <w:szCs w:val="13"/>
          <w:lang w:val="en-US" w:eastAsia="el-GR"/>
        </w:rPr>
        <w:t xml:space="preserve">                                                                                                </w:t>
      </w:r>
      <w:r>
        <w:rPr>
          <w:rFonts w:ascii="Segoe UI" w:hAnsi="Segoe UI" w:cs="Segoe UI"/>
          <w:color w:val="252525"/>
          <w:sz w:val="13"/>
          <w:szCs w:val="13"/>
          <w:shd w:val="clear" w:color="auto" w:fill="FFFFFF"/>
        </w:rPr>
        <w:t>Αρ.Πρωτ.Φ.7/196238/Γ1/10-12-2013</w:t>
      </w: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br/>
        <w:t>ΕΝΙΑΙΟΣ ΔIΟIΚΗΤΙΚΟΣ ΤΟΜΕΑΣ Π/ΘΜJΑΣ ΚΑΙ Δ/ΘΜΙΑΣ ΕΚΠΑΙΔΕΥΣΗΣ</w:t>
      </w: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br/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Email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 : 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spudonpe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(ΣΤΟ)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minedu.gov.gr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br/>
        <w:t xml:space="preserve">Πληροφορίες : Σ. 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Λαπατά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br/>
        <w:t>Τηλέφωνο : 210 344 2247</w:t>
      </w: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br/>
        <w:t>FAX : 210 344 3354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ΘΕΜΑ :</w:t>
      </w:r>
      <w:r w:rsidRPr="00DD636D">
        <w:rPr>
          <w:rFonts w:ascii="Segoe UI" w:eastAsia="Times New Roman" w:hAnsi="Segoe UI" w:cs="Segoe UI"/>
          <w:b/>
          <w:bCs/>
          <w:color w:val="252525"/>
          <w:sz w:val="13"/>
          <w:lang w:eastAsia="el-GR"/>
        </w:rPr>
        <w:t xml:space="preserve"> «Ενημέρωση των </w:t>
      </w:r>
      <w:proofErr w:type="spellStart"/>
      <w:r w:rsidRPr="00DD636D">
        <w:rPr>
          <w:rFonts w:ascii="Segoe UI" w:eastAsia="Times New Roman" w:hAnsi="Segoe UI" w:cs="Segoe UI"/>
          <w:b/>
          <w:bCs/>
          <w:color w:val="252525"/>
          <w:sz w:val="13"/>
          <w:lang w:eastAsia="el-GR"/>
        </w:rPr>
        <w:t>ειcπαιδευτικών</w:t>
      </w:r>
      <w:proofErr w:type="spellEnd"/>
      <w:r w:rsidRPr="00DD636D">
        <w:rPr>
          <w:rFonts w:ascii="Segoe UI" w:eastAsia="Times New Roman" w:hAnsi="Segoe UI" w:cs="Segoe UI"/>
          <w:b/>
          <w:bCs/>
          <w:color w:val="252525"/>
          <w:sz w:val="13"/>
          <w:lang w:eastAsia="el-GR"/>
        </w:rPr>
        <w:t xml:space="preserve"> σχετικά με την επιληψία </w:t>
      </w:r>
      <w:proofErr w:type="spellStart"/>
      <w:r w:rsidRPr="00DD636D">
        <w:rPr>
          <w:rFonts w:ascii="Segoe UI" w:eastAsia="Times New Roman" w:hAnsi="Segoe UI" w:cs="Segoe UI"/>
          <w:b/>
          <w:bCs/>
          <w:color w:val="252525"/>
          <w:sz w:val="13"/>
          <w:lang w:eastAsia="el-GR"/>
        </w:rPr>
        <w:t>ιcαι</w:t>
      </w:r>
      <w:proofErr w:type="spellEnd"/>
      <w:r w:rsidRPr="00DD636D">
        <w:rPr>
          <w:rFonts w:ascii="Segoe UI" w:eastAsia="Times New Roman" w:hAnsi="Segoe UI" w:cs="Segoe UI"/>
          <w:b/>
          <w:bCs/>
          <w:color w:val="252525"/>
          <w:sz w:val="13"/>
          <w:lang w:eastAsia="el-GR"/>
        </w:rPr>
        <w:t xml:space="preserve"> τις πρώτες βοήθειες στον σχολικό χώρο»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Σας γνωρίζουμε ότι το Ειδικό Ιατρεία Επιληψίας, της Νευρολογικής Κλινικής του Γενικού Νοσοκομείου Αθηνών, «Γεώργιος Γεννηματάς», με την από 4-12-13 επιστολή του προς το γραφείο του κ. Υφυπουργού Παιδείας και Θρησκευμάτων, μας ενημερώνει σχετικά με την 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εrιιληψία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 και προτείνει πρώτες βοήθειες αναφορικά με αυτήν, τις οποίες δύνανται να 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ιτροσφέρουν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 οι 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εκπαιδευτιιcοί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 στους χώρους εντός των σχολικών μανάδων.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Η επιληψία, με τις διάφορες μορφές της, είναι μία αρκετά 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συχvή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 διαταραχή του εγκεφάλου που αφορά σε 100.000 ασθενείς στην Ελλάδα και εκδηλώνεται συχνά για πρώτη φορά στην παιδική και εφηβική ηλικία.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Για τον λόγο αυτό 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φίνεται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 πολύ σημαντική η ενημέρωση των εκπαιδευτικών περί των 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εκδηλώσεωv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 της νόσου καθώς πολύ συχνά η πρώτη εκδήλωση μπορεί να παρουσιαστεί σε ένα παιδί που «αφαιρείται» στο μάθημα.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Η επιληψία, σύμφωνα με το ανωτέρω ειδικό ιατρείο, ορίζεται ως μία συχνή νόσος του εγκεφάλου που μπορεί να προέρχεται από 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ενδοκρανιακές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 ή 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εξωκρανιακές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 αιτίες. Χαρακτηρίζεται από επεισόδια τα οποία τείνουν να είναι επαναλαμβανόμενα και στα οποία υπάρχει διαταραχή στην κίνηση, στην αίσθηση, στη συμπεριφορά και στη συνείδηση.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Η ενημέρωση πρωτίστως αφορά στις πρώτες βοήθειες κατά τη διάρκεια της 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επιληmικής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 κρίσης στο σχολείο, αλλά και στη διαχείριση της κρίσης και των επιπλοκών της (ψυχολογικών, στάση των συμμαθητών απέναντι στον πάσχοντα, ειδική μεταχείριση του παιδιού στην τάξη).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b/>
          <w:bCs/>
          <w:color w:val="252525"/>
          <w:sz w:val="13"/>
          <w:lang w:eastAsia="el-GR"/>
        </w:rPr>
        <w:t>Παράγοντες εμφάνισης κρίσης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i.. Έλλειψη ύπνου ή τροφής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ίί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. Συναισθηματικό 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stress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 (πλήξη ή υπερδιέγερση)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ίiί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. Μείωση ή διακοπή της φαρμακευτικής δοσολογίας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ίν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. Υψηλή θερμοκρασία, πυρετός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ν. Ορμονικές μεταβολές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νί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. Εναλλασσόμενα φωτεινά ερεθίσματα (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flashing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 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lights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)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νίί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. Ναρκωτικά, αλκοόλ, αλληλεπίδραση με άλλα φάρμακα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b/>
          <w:bCs/>
          <w:color w:val="252525"/>
          <w:sz w:val="13"/>
          <w:lang w:eastAsia="el-GR"/>
        </w:rPr>
        <w:t>Τύποι προσβολών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Α. 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Τονικοκλονικές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 κρίσεις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Β. Παιδικές αφαιρέσεις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Γ. Απλές εστιακές κρίσεις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Δ. Σύνθετες εστιακές κρίσεις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Ε. 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Status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 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epilepticus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 (επιληπτική 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κατάοταση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)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proofErr w:type="spellStart"/>
      <w:r w:rsidRPr="00DD636D">
        <w:rPr>
          <w:rFonts w:ascii="Segoe UI" w:eastAsia="Times New Roman" w:hAnsi="Segoe UI" w:cs="Segoe UI"/>
          <w:b/>
          <w:bCs/>
          <w:color w:val="252525"/>
          <w:sz w:val="13"/>
          <w:lang w:eastAsia="el-GR"/>
        </w:rPr>
        <w:t>Εμφαvή</w:t>
      </w:r>
      <w:proofErr w:type="spellEnd"/>
      <w:r w:rsidRPr="00DD636D">
        <w:rPr>
          <w:rFonts w:ascii="Segoe UI" w:eastAsia="Times New Roman" w:hAnsi="Segoe UI" w:cs="Segoe UI"/>
          <w:b/>
          <w:bCs/>
          <w:color w:val="252525"/>
          <w:sz w:val="13"/>
          <w:lang w:eastAsia="el-GR"/>
        </w:rPr>
        <w:t xml:space="preserve"> συμπτώματα στο σχολείο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Ο γονέας του μαθητή ενημερώνεται από τον εκπαιδευτικό σε περίπτωση που ο μαθητής παρουσιάζει:</w:t>
      </w:r>
    </w:p>
    <w:p w:rsidR="00DD636D" w:rsidRPr="00DD636D" w:rsidRDefault="00DD636D" w:rsidP="00DD63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Απόσπαση προσοχής</w:t>
      </w:r>
    </w:p>
    <w:p w:rsidR="00DD636D" w:rsidRPr="00DD636D" w:rsidRDefault="00DD636D" w:rsidP="00DD63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Γρήγορη κόπωση</w:t>
      </w:r>
    </w:p>
    <w:p w:rsidR="00DD636D" w:rsidRPr="00DD636D" w:rsidRDefault="00DD636D" w:rsidP="00DD63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Βραδύτητα στην εκτέλεση εντολών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b/>
          <w:bCs/>
          <w:color w:val="252525"/>
          <w:sz w:val="13"/>
          <w:lang w:eastAsia="el-GR"/>
        </w:rPr>
        <w:t xml:space="preserve">Αντιμετώπιση μιας </w:t>
      </w:r>
      <w:proofErr w:type="spellStart"/>
      <w:r w:rsidRPr="00DD636D">
        <w:rPr>
          <w:rFonts w:ascii="Segoe UI" w:eastAsia="Times New Roman" w:hAnsi="Segoe UI" w:cs="Segoe UI"/>
          <w:b/>
          <w:bCs/>
          <w:color w:val="252525"/>
          <w:sz w:val="13"/>
          <w:lang w:eastAsia="el-GR"/>
        </w:rPr>
        <w:t>τονικοκλονικής</w:t>
      </w:r>
      <w:proofErr w:type="spellEnd"/>
      <w:r w:rsidRPr="00DD636D">
        <w:rPr>
          <w:rFonts w:ascii="Segoe UI" w:eastAsia="Times New Roman" w:hAnsi="Segoe UI" w:cs="Segoe UI"/>
          <w:b/>
          <w:bCs/>
          <w:color w:val="252525"/>
          <w:sz w:val="13"/>
          <w:lang w:eastAsia="el-GR"/>
        </w:rPr>
        <w:t xml:space="preserve"> κρίσης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Όταν ένας μαθητής παρουσιάσει μία 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τοvικοκλοvική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 κρίση στο χώρο του σχολείου, παρακαλείστε όπως 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ακολοuθείτε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 τα παρακάτω: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• Διατηρείτε 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τηv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 ψυχραιμία σας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• Φροντίζετε οι άλλοι μαθητές να 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αιιομακρυνθούν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 ήσυχα από την τάξη ή' να μη 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συγκεvτρωθούv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 γύρω από 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τοv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 προσβαλλόμενο μαθητή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• Δεν μετακινείτε τον μαθητή από το σημείο πτώσης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• Επιβεβαιώνετε την ασφάλεια του μαθητή καθαρίζοντας τον γύρω από αυτόν χώρο (π.χ. σπασμένα γυαλιά)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• Τοποθετείτε κάτι μαλακό κάτω από το κεφάλι του μαθητή (π.χ. ένα μαξιλάρι ή ένα ρούχο)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• Ξεσφίγγετε κάθε ρούχο που τον πιέζει στον λαιμό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• Δεν εμποδίζετε τις κινήσεις του μαθητή κατά την ώρα της κρίσης και 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δεv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 τοποθετείτε τίποτε στο στόμα του (το τελευταίο είναι πολύ σημαντικό: ΔΕΝ «ΚΑΤΑΠΙΝΕΤΑΙ Η ΓΛΩΣΣΑ» στη διάρκεια της κρίσης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• Όταν n κρίση έχει τελειώσει, βάζετε τον μαθητή σε Θέση ανάρρωσης (τον γυρίζεται στο πλάι) για να διατηρηθεί ο αεραγωγός ανοιχτός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• Μένετε μαζί με τον μαθητή έως ότου είσαστε σίγουροι ότι αυτός έχει συνέλθει εντελώς. Μόνο αν η κρίση κρατήσει περισσότερο από 5' καλείτε το ΕΚΑΒ (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τηλ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. 166)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• Ενθαρρύνεται τον 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μαθιπή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 και του 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εξηγε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{τε ότι η κρίση 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τελεlωσε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 και ε(ναι ασφαλής</w:t>
      </w: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Παρακαλούνται όλοι οι </w:t>
      </w:r>
      <w:proofErr w:type="spellStart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εκπαιδεuτικοί</w:t>
      </w:r>
      <w:proofErr w:type="spellEnd"/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 xml:space="preserve"> των Σχολικών μονάδων να ενημερωθούν ενυπόγραφα.</w:t>
      </w:r>
    </w:p>
    <w:p w:rsid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val="en-US" w:eastAsia="el-GR"/>
        </w:rPr>
      </w:pP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t>Ο ΠΡΟΪΣΤΑΜΕΝΟΣ ΤΗΣ ΔJΕΥΘΥΝΣΗΣ</w:t>
      </w:r>
      <w:r w:rsidRPr="00DD636D">
        <w:rPr>
          <w:rFonts w:ascii="Segoe UI" w:eastAsia="Times New Roman" w:hAnsi="Segoe UI" w:cs="Segoe UI"/>
          <w:color w:val="252525"/>
          <w:sz w:val="13"/>
          <w:szCs w:val="13"/>
          <w:lang w:eastAsia="el-GR"/>
        </w:rPr>
        <w:br/>
        <w:t>ΚΩΣΤΑΣ ΠΑΠΑΧΡΗΣΤΟΣ</w:t>
      </w:r>
    </w:p>
    <w:p w:rsid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val="en-US" w:eastAsia="el-GR"/>
        </w:rPr>
      </w:pPr>
    </w:p>
    <w:p w:rsidR="00DD636D" w:rsidRPr="00DD636D" w:rsidRDefault="00DD636D" w:rsidP="00DD63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3"/>
          <w:szCs w:val="13"/>
          <w:lang w:val="en-US" w:eastAsia="el-GR"/>
        </w:rPr>
      </w:pPr>
    </w:p>
    <w:p w:rsidR="009F2E3D" w:rsidRDefault="009F2E3D"/>
    <w:sectPr w:rsidR="009F2E3D" w:rsidSect="009F2E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47AB5"/>
    <w:multiLevelType w:val="multilevel"/>
    <w:tmpl w:val="861A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DD636D"/>
    <w:rsid w:val="00200DDC"/>
    <w:rsid w:val="00264A55"/>
    <w:rsid w:val="002E0268"/>
    <w:rsid w:val="00440C42"/>
    <w:rsid w:val="009F2E3D"/>
    <w:rsid w:val="00A071A1"/>
    <w:rsid w:val="00B7092E"/>
    <w:rsid w:val="00CE1D3B"/>
    <w:rsid w:val="00DD636D"/>
    <w:rsid w:val="00E8004C"/>
    <w:rsid w:val="00FC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D"/>
  </w:style>
  <w:style w:type="paragraph" w:styleId="3">
    <w:name w:val="heading 3"/>
    <w:basedOn w:val="a"/>
    <w:link w:val="3Char"/>
    <w:uiPriority w:val="9"/>
    <w:qFormat/>
    <w:rsid w:val="00DD6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DD636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DD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D6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2023-10-11T07:42:00Z</dcterms:created>
  <dcterms:modified xsi:type="dcterms:W3CDTF">2023-10-11T07:42:00Z</dcterms:modified>
</cp:coreProperties>
</file>